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2E" w:rsidRDefault="00F3322E" w:rsidP="00F3322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3322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CORTE </w:t>
      </w:r>
      <w:proofErr w:type="spellStart"/>
      <w:r w:rsidRPr="00F3322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</w:t>
      </w:r>
      <w:proofErr w:type="spellEnd"/>
      <w:r w:rsidRPr="00F3322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CASSAZIONE</w:t>
      </w:r>
    </w:p>
    <w:p w:rsidR="00F3322E" w:rsidRPr="00F3322E" w:rsidRDefault="00F3322E" w:rsidP="00F3322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3322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Sentenza 02 luglio 2014, n. 15030</w:t>
      </w:r>
    </w:p>
    <w:p w:rsidR="00F3322E" w:rsidRPr="00F3322E" w:rsidRDefault="00F3322E" w:rsidP="00F332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3322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Svolgimento del processo</w:t>
      </w:r>
    </w:p>
    <w:p w:rsidR="00F3322E" w:rsidRPr="00F3322E" w:rsidRDefault="00F3322E" w:rsidP="00F33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F3322E" w:rsidRPr="00F3322E" w:rsidRDefault="00F3322E" w:rsidP="00F332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>A seguito di notifica di avvisi di rettifica iva relativi agli anni 1993,1994 e 1995,la società (...) srl proponeva tre ricorsi, poi riuniti davanti alla Commissione tributaria provinciale di Bergamo che li accoglieva ed annullava gli atti impositivi.</w:t>
      </w:r>
    </w:p>
    <w:p w:rsidR="00F3322E" w:rsidRPr="00F3322E" w:rsidRDefault="00F3322E" w:rsidP="00F332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Ciò nonostante in data 21/2/2001 veniva notificata alla (...) srl cartella di pagamento di lire 12.720-000, emessa dalla (...) spa avente ad oggetto le sanzioni pecuniarie del 30% dell'importo di cui all'omesso versamento del 50% dell'imposta accertata di cui ai suddetti avvisi di rettifica IVA, ex art. 13 </w:t>
      </w:r>
      <w:proofErr w:type="spellStart"/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>D.L.gs</w:t>
      </w:r>
      <w:proofErr w:type="spellEnd"/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471/97 che assoggetta a sanzione amministrativa del 30% ogni importo non versato alla prescritta scadenza.</w:t>
      </w:r>
    </w:p>
    <w:p w:rsidR="00F3322E" w:rsidRPr="00F3322E" w:rsidRDefault="00F3322E" w:rsidP="00F332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seguito di ricorso della contribuente la CTP di Bergamo annullava la cartella esattoriale relativa alle sanzioni pecuniarie ritenendo non applicabili le sanzioni ai sensi del </w:t>
      </w:r>
      <w:proofErr w:type="spellStart"/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spellEnd"/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546/92 e l'Agenzia delle Entrate Ufficio di Bergamo proponeva appello davanti alla Commissione tributaria regionale della Lombardia sostenendo che la sanzione del 30% non doveva essere collegata all'esito del contenzioso. La CTR della Lombardia rigettava il ricorso e confermava la sentenza impugnata di primo grado.</w:t>
      </w:r>
    </w:p>
    <w:p w:rsidR="00F3322E" w:rsidRPr="00F3322E" w:rsidRDefault="00F3322E" w:rsidP="00F332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>Avverso la sentenza n. 74/2007 della Commissione Tributaria regionale della Lombardia ha proposto ricorso per cassazione l'Agenzia delle Entrate con d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motivi, ha resistito la </w:t>
      </w:r>
      <w:proofErr w:type="spellStart"/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>E.D.</w:t>
      </w:r>
      <w:proofErr w:type="spellEnd"/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srl con controricorso.</w:t>
      </w:r>
    </w:p>
    <w:p w:rsidR="00F3322E" w:rsidRPr="00F3322E" w:rsidRDefault="00F3322E" w:rsidP="00F33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F3322E" w:rsidRPr="00F3322E" w:rsidRDefault="00F3322E" w:rsidP="00F332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3322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Motivi della decisione</w:t>
      </w:r>
    </w:p>
    <w:p w:rsidR="00F3322E" w:rsidRPr="00F3322E" w:rsidRDefault="00F3322E" w:rsidP="00F33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F3322E" w:rsidRPr="00F3322E" w:rsidRDefault="00F3322E" w:rsidP="00F332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1. Con il primo motivo di ricorso la ricorrente Agenzia delle Entrate denuncia violazione e falsa applicazione dell'art.3 comma 2 </w:t>
      </w:r>
      <w:proofErr w:type="spellStart"/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>D.L.gs</w:t>
      </w:r>
      <w:proofErr w:type="spellEnd"/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472/1997 in relazione all'art. 13 </w:t>
      </w:r>
      <w:proofErr w:type="spellStart"/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>D.L.gs</w:t>
      </w:r>
      <w:proofErr w:type="spellEnd"/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471/1997 e 360 comma 1 </w:t>
      </w:r>
      <w:proofErr w:type="spellStart"/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>nr</w:t>
      </w:r>
      <w:proofErr w:type="spellEnd"/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3 </w:t>
      </w:r>
      <w:proofErr w:type="spellStart"/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>cpc</w:t>
      </w:r>
      <w:proofErr w:type="spellEnd"/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perché la CTR ha ritenuto di applicare il principio del favor rei di cui all'art. 3 DLgs 472/97 e quindi di non applicare la sanzione del 30% in caso di omesso versamento della metà dell'imposta richiesta anche in caso di ricorso avverso l'atto impositivo, poiché il nuovo DLgs 193/2001, in vigore dal 9/6/2001, aveva ricollegato l'obbligo di pagamento di una quota dell'imposta, anche in caso di ricorso, solo a seguito di iscrizione a ruolo.</w:t>
      </w:r>
    </w:p>
    <w:p w:rsidR="00F3322E" w:rsidRPr="00F3322E" w:rsidRDefault="00F3322E" w:rsidP="00F332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>Infatti secondo la ricorrente Agenzia per le somme dovute prima della riforma continua ad applicarsi la normativa precedente e le sanzioni di cui all'art. 13 e ciò in quanto le modifiche apportate dal DLgs 193/2001 hanno riguardato solo l'introduzione dell'iscrizione a ruolo dell'imposta da versare a titolo provvisorio in pendenza di ricorso anche per l'IVA, in luogo del pagamento della stessa direttamente da parte del ricorrente, mentre nessuna modifica o abrogazione ha interessato la norma sanzionatoria applicata dall'Ufficio ovvero l'art. 13 DLgs 471/97.</w:t>
      </w:r>
    </w:p>
    <w:p w:rsidR="00F3322E" w:rsidRPr="00F3322E" w:rsidRDefault="00F3322E" w:rsidP="00F332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2. Con il secondo motivo di ricorso la ricorrente Agenzia delle Entrate denuncia omessa motivazione circa un fatto controverso e decisivo per il giudizio ex art. 360 1 comma </w:t>
      </w:r>
      <w:proofErr w:type="spellStart"/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>nr</w:t>
      </w:r>
      <w:proofErr w:type="spellEnd"/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5 </w:t>
      </w:r>
      <w:proofErr w:type="spellStart"/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>cpc</w:t>
      </w:r>
      <w:proofErr w:type="spellEnd"/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perché la CTR non ha motivato in ordine alla abrogazione della norma sanzionatoria di cui all'art. 13 tuttora in vigore.</w:t>
      </w:r>
    </w:p>
    <w:p w:rsidR="00F3322E" w:rsidRPr="00F3322E" w:rsidRDefault="00F3322E" w:rsidP="00F332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>3. Il ricorso è fondato e deve essere accolto. L'estensione alla materia dell'IVA delle previsioni già vigenti in materia di imposte dirette ha posticipato al momento dell'iscrizione a ruolo delle imposte richieste l'obbligo di versare preventivamente una quota anche in caso di impugnazione e tale diversa regolamentazione ha inevitabilmente coinvolto anche il conseguente assetto sanzionatorio e l'onere di pagamento della sanzione pari al 30% della quota del dovuto, in caso di mancato versamento preventivo del 50% del dovuto.</w:t>
      </w:r>
    </w:p>
    <w:p w:rsidR="00F3322E" w:rsidRPr="00F3322E" w:rsidRDefault="00F3322E" w:rsidP="00F332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>4. Appare opportuno precisare che secondo la giurisprudenza di questa Corte, Sez. 5, Sentenza n. 9540 del 29/04/2011 (</w:t>
      </w:r>
      <w:proofErr w:type="spellStart"/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>Rv</w:t>
      </w:r>
      <w:proofErr w:type="spellEnd"/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>. 618008)Presidente: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Adamo M. Estensore: </w:t>
      </w:r>
      <w:proofErr w:type="spellStart"/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>D.V.</w:t>
      </w:r>
      <w:proofErr w:type="spellEnd"/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Relatore: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>D. V. P.M. S. F. (</w:t>
      </w:r>
      <w:proofErr w:type="spellStart"/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>Diff</w:t>
      </w:r>
      <w:proofErr w:type="spellEnd"/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.) "In tema di IVA, l’omissione o il ritardo del pagamento dell'imposta in pendenza del giudizio risulta sanzionato dall'art. 13 del </w:t>
      </w:r>
      <w:proofErr w:type="spellStart"/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spellEnd"/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18 dicembre 1997 n. 471, fino al 9 giugno 2001, momento in cui i commi dal secondo al quinto dell’art. 60 del </w:t>
      </w:r>
      <w:proofErr w:type="spellStart"/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>d.P.R.</w:t>
      </w:r>
      <w:proofErr w:type="spellEnd"/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26 ottobre 1972, n. 633, che rendevano possibile tale ipotesi di riscossione, sono stati abrogati dall'art. 37 del </w:t>
      </w:r>
      <w:proofErr w:type="spellStart"/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spellEnd"/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26 febbraio 1999, n. 46, come modificato dall’art. 2 del </w:t>
      </w:r>
      <w:proofErr w:type="spellStart"/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spellEnd"/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27 aprile 2001, n. 193. Tale ultima normativa, limitandosi a regolare in modo diverso le sole condizioni per la riscossione dell’imposta (richiedendo, in particolare, come nuovo presupposto l'iscrizione a ruolo), non ha modificato la disciplina sanzionatoria né tantomeno previsto un'ipotesi di "</w:t>
      </w:r>
      <w:proofErr w:type="spellStart"/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>abolitio</w:t>
      </w:r>
      <w:proofErr w:type="spellEnd"/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>criminis</w:t>
      </w:r>
      <w:proofErr w:type="spellEnd"/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>" e non incide, quindi, sui comportamenti commessi in precedenza.</w:t>
      </w:r>
    </w:p>
    <w:p w:rsidR="00F3322E" w:rsidRPr="00F3322E" w:rsidRDefault="00F3322E" w:rsidP="00F33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quanto sopra, il ricorso proposto deve essere accolto. La sentenza deve essere cassata senza rinvio e la causa può essere decisa nel merito ex art. 384 </w:t>
      </w:r>
      <w:proofErr w:type="spellStart"/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>cpc</w:t>
      </w:r>
      <w:proofErr w:type="spellEnd"/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richiedendo ulteriori accertamenti in punto di fatto, con rigetto del ricorso introduttivo.</w:t>
      </w:r>
    </w:p>
    <w:p w:rsidR="00F3322E" w:rsidRPr="00F3322E" w:rsidRDefault="00F3322E" w:rsidP="00F33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>Ricorrono giusti motivi per compensare fra le parti le spese dei gradi del giudizio di merito, stante l'evolversi della vicenda processuale, mentre le spese del giudizio di legittimità vanno poste a carico della società contribuente.</w:t>
      </w:r>
    </w:p>
    <w:p w:rsidR="00F3322E" w:rsidRPr="00F3322E" w:rsidRDefault="00F3322E" w:rsidP="00F33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F3322E" w:rsidRPr="00F3322E" w:rsidRDefault="00F3322E" w:rsidP="00F33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>P.Q.M.</w:t>
      </w:r>
    </w:p>
    <w:p w:rsidR="00F3322E" w:rsidRPr="00F3322E" w:rsidRDefault="00F3322E" w:rsidP="00F33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F3322E" w:rsidRPr="00F3322E" w:rsidRDefault="00F3322E" w:rsidP="00F33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Accoglie il ricorso principale,decidendo nel merito rigetta il ricorso introduttivo e condanna </w:t>
      </w:r>
      <w:proofErr w:type="spellStart"/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>E.D.</w:t>
      </w:r>
      <w:proofErr w:type="spellEnd"/>
      <w:r w:rsidRPr="00F332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srl al pagamento delle spese di giudizio che si liquidano in € 2.800,00 oltre spese prenotate a debito.</w:t>
      </w:r>
    </w:p>
    <w:p w:rsidR="00F14C2B" w:rsidRDefault="00F14C2B"/>
    <w:sectPr w:rsidR="00F14C2B" w:rsidSect="00F14C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3322E"/>
    <w:rsid w:val="00F14C2B"/>
    <w:rsid w:val="00F3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4C2B"/>
  </w:style>
  <w:style w:type="paragraph" w:styleId="Titolo2">
    <w:name w:val="heading 2"/>
    <w:basedOn w:val="Normale"/>
    <w:link w:val="Titolo2Carattere"/>
    <w:uiPriority w:val="9"/>
    <w:qFormat/>
    <w:rsid w:val="00F332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3322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oggetto">
    <w:name w:val="oggetto"/>
    <w:basedOn w:val="Normale"/>
    <w:rsid w:val="00F3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3322E"/>
    <w:rPr>
      <w:b/>
      <w:bCs/>
    </w:rPr>
  </w:style>
  <w:style w:type="paragraph" w:customStyle="1" w:styleId="normaleconrientro">
    <w:name w:val="normaleconrientro"/>
    <w:basedOn w:val="Normale"/>
    <w:rsid w:val="00F3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articolo">
    <w:name w:val="titoloarticolo"/>
    <w:basedOn w:val="Normale"/>
    <w:rsid w:val="00F3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786</Words>
  <Characters>4482</Characters>
  <Application>Microsoft Office Word</Application>
  <DocSecurity>0</DocSecurity>
  <Lines>37</Lines>
  <Paragraphs>10</Paragraphs>
  <ScaleCrop>false</ScaleCrop>
  <Company>Dipartimento per le Politiche Fiscali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MRCSDR50E10H501W</dc:creator>
  <cp:keywords/>
  <dc:description/>
  <cp:lastModifiedBy>MRCSDR50E10H501W</cp:lastModifiedBy>
  <cp:revision>1</cp:revision>
  <dcterms:created xsi:type="dcterms:W3CDTF">2014-07-08T11:05:00Z</dcterms:created>
  <dcterms:modified xsi:type="dcterms:W3CDTF">2014-07-08T11:11:00Z</dcterms:modified>
</cp:coreProperties>
</file>